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УТВЕРЖДАЮ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7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</w:t>
      </w:r>
      <w:r>
        <w:rPr>
          <w:rFonts w:ascii="Times New Roman" w:hAnsi="Times New Roman" w:cs="Times New Roman"/>
          <w:sz w:val="24"/>
          <w:szCs w:val="24"/>
        </w:rPr>
        <w:t xml:space="preserve">редседате</w:t>
      </w:r>
      <w:r>
        <w:rPr>
          <w:rFonts w:ascii="Times New Roman" w:hAnsi="Times New Roman" w:cs="Times New Roman"/>
          <w:sz w:val="24"/>
          <w:szCs w:val="24"/>
        </w:rPr>
        <w:t xml:space="preserve">ль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7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комитета по управлению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7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7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администрации города Покачи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7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752856" cy="381000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752856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59.28pt;height:30.00pt;mso-wrap-distance-left:0.00pt;mso-wrap-distance-top:0.00pt;mso-wrap-distance-right:0.00pt;mso-wrap-distance-bottom:0.00pt;" stroked="f">
                <v:path textboxrect="0,0,0,0"/>
                <v:imagedata r:id="rId8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Л.А.Гелетко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7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«</w:t>
      </w:r>
      <w:r>
        <w:rPr>
          <w:rFonts w:ascii="Times New Roman" w:hAnsi="Times New Roman" w:cs="Times New Roman"/>
          <w:sz w:val="24"/>
          <w:szCs w:val="24"/>
        </w:rPr>
        <w:t xml:space="preserve">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17</w:t>
      </w:r>
      <w:r>
        <w:rPr>
          <w:rFonts w:ascii="Times New Roman" w:hAnsi="Times New Roman" w:cs="Times New Roman"/>
          <w:sz w:val="24"/>
          <w:szCs w:val="24"/>
        </w:rPr>
        <w:t xml:space="preserve">__»</w:t>
      </w:r>
      <w:r>
        <w:rPr>
          <w:rFonts w:ascii="Times New Roman" w:hAnsi="Times New Roman" w:cs="Times New Roman"/>
          <w:sz w:val="24"/>
          <w:szCs w:val="24"/>
        </w:rPr>
        <w:t xml:space="preserve"> февраля</w:t>
      </w:r>
      <w:r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 xml:space="preserve">2</w:t>
      </w:r>
      <w:r>
        <w:rPr>
          <w:rFonts w:ascii="Times New Roman" w:hAnsi="Times New Roman" w:cs="Times New Roman"/>
          <w:sz w:val="24"/>
          <w:szCs w:val="24"/>
        </w:rPr>
        <w:t xml:space="preserve">5г.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7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</w:t>
      </w:r>
      <w:r>
        <w:rPr>
          <w:rFonts w:ascii="Times New Roman" w:hAnsi="Times New Roman" w:cs="Times New Roman"/>
          <w:sz w:val="24"/>
          <w:szCs w:val="24"/>
        </w:rPr>
        <w:t xml:space="preserve">убличная декларация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7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результатах реализации мероприятий муниципальной программы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76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«</w:t>
      </w:r>
      <w:r>
        <w:rPr>
          <w:rFonts w:ascii="Times New Roman" w:hAnsi="Times New Roman" w:cs="Times New Roman"/>
          <w:sz w:val="24"/>
          <w:szCs w:val="24"/>
        </w:rPr>
        <w:t xml:space="preserve">Управление и распоряжение имуществом, находящимся в собственности города Покачи, и земельными участками, государственная собственность на которые не разграничена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»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pStyle w:val="876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(полное наименование муниципальной программы)</w:t>
      </w:r>
      <w:r>
        <w:rPr>
          <w:rFonts w:ascii="Times New Roman" w:hAnsi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876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</w:p>
    <w:tbl>
      <w:tblPr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345"/>
        <w:gridCol w:w="2523"/>
        <w:gridCol w:w="1281"/>
        <w:gridCol w:w="1841"/>
        <w:gridCol w:w="1841"/>
        <w:gridCol w:w="193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177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п/п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92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результата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6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Значение результата (единица измерения)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 исполнения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мероприятия (подпрограммы) муниципальной программы, направленн</w:t>
            </w:r>
            <w:r>
              <w:rPr>
                <w:sz w:val="24"/>
                <w:szCs w:val="24"/>
              </w:rPr>
              <w:t xml:space="preserve">ого на достижение результата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89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Объем финансировани</w:t>
            </w:r>
            <w:r>
              <w:rPr>
                <w:sz w:val="24"/>
                <w:szCs w:val="24"/>
              </w:rPr>
              <w:t xml:space="preserve">я мероприятия (подпрограммы)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8"/>
        </w:trPr>
        <w:tc>
          <w:tcPr>
            <w:tcW w:w="177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92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6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89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596"/>
        </w:trPr>
        <w:tc>
          <w:tcPr>
            <w:tcBorders>
              <w:bottom w:val="single" w:color="000000" w:sz="4" w:space="0"/>
            </w:tcBorders>
            <w:tcW w:w="177" w:type="pct"/>
            <w:vAlign w:val="center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1292" w:type="pct"/>
            <w:vAlign w:val="center"/>
            <w:textDirection w:val="lrTb"/>
            <w:noWrap w:val="false"/>
          </w:tcPr>
          <w:p>
            <w:pPr>
              <w:pStyle w:val="8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Снижение удельного веса незакрепленного недвижимого имущества в общем количестве недвижимого имущества города Покачи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656" w:type="pct"/>
            <w:vAlign w:val="center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10 %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943" w:type="pct"/>
            <w:vAlign w:val="center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2030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center"/>
            <w:vMerge w:val="restart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 объектами муниципального имущества и земельными участками, государственная собственность на которые не разграничена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Содержание муниципального имущества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</w:pPr>
            <w:r>
              <w:rPr>
                <w:sz w:val="24"/>
                <w:szCs w:val="24"/>
              </w:rPr>
            </w:r>
            <w:r/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Капитальный/ текущий ремонт объектов муниципальной собственности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89" w:type="pct"/>
            <w:vAlign w:val="top"/>
            <w:vMerge w:val="restart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3 393 716,53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23 415 712,16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3 246 996,76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177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92" w:type="pct"/>
            <w:vAlign w:val="top"/>
            <w:textDirection w:val="lrTb"/>
            <w:noWrap w:val="false"/>
          </w:tcPr>
          <w:p>
            <w:pPr>
              <w:pStyle w:val="8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количества объектов муниципальной собственности, в которых проведен капитальный/текущий ремонт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6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2030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vMerge w:val="continue"/>
            <w:textDirection w:val="lrTb"/>
            <w:noWrap w:val="false"/>
          </w:tcPr>
          <w:p>
            <w:pPr>
              <w:pStyle w:val="8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89" w:type="pct"/>
            <w:vAlign w:val="top"/>
            <w:vMerge w:val="continue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177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92" w:type="pct"/>
            <w:vAlign w:val="top"/>
            <w:textDirection w:val="lrTb"/>
            <w:noWrap w:val="false"/>
          </w:tcPr>
          <w:p>
            <w:pPr>
              <w:pStyle w:val="8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сданных в аренду субъектам малого и среднего предпринимательства, ор</w:t>
            </w:r>
            <w:r>
              <w:rPr>
                <w:sz w:val="24"/>
                <w:szCs w:val="24"/>
              </w:rPr>
              <w:t xml:space="preserve">ганизациям, образующим инфраструктуру поддержки субъектов малого и среднего предпринимательства, недвижимого имущества, включенного в перечень муниципального имущества в общем количестве объектов недвижимого имущества, включенных в указанный перечень % «3»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(Дса = (Фкн / Окн) * 100)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6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2030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vMerge w:val="continue"/>
            <w:textDirection w:val="lrTb"/>
            <w:noWrap w:val="false"/>
          </w:tcPr>
          <w:p>
            <w:pPr>
              <w:pStyle w:val="8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89" w:type="pct"/>
            <w:vAlign w:val="top"/>
            <w:vMerge w:val="continue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177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  <w:r>
              <w:rPr>
                <w:sz w:val="24"/>
                <w:szCs w:val="24"/>
              </w:rPr>
              <w:t xml:space="preserve">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92" w:type="pct"/>
            <w:vAlign w:val="center"/>
            <w:textDirection w:val="lrTb"/>
            <w:noWrap w:val="false"/>
          </w:tcPr>
          <w:p>
            <w:pPr>
              <w:pStyle w:val="8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количест</w:t>
            </w:r>
            <w:r>
              <w:rPr>
                <w:sz w:val="24"/>
                <w:szCs w:val="24"/>
              </w:rPr>
              <w:t xml:space="preserve">ва муниципального имущества в перечнях муниципального имущества, предназначенных для передачи в аренду  субъектам малого и среднего предпринимательства, организациям, образующим инфраструктуру поддержки субъектов малого и среднего предпринимательства % «4»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6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</w:t>
            </w:r>
            <w:r>
              <w:rPr>
                <w:sz w:val="24"/>
                <w:szCs w:val="24"/>
              </w:rPr>
              <w:t xml:space="preserve">30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43" w:type="pct"/>
            <w:vAlign w:val="top"/>
            <w:vMerge w:val="continue"/>
            <w:textDirection w:val="lrTb"/>
            <w:noWrap w:val="false"/>
          </w:tcPr>
          <w:p>
            <w:pPr>
              <w:pStyle w:val="8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89" w:type="pct"/>
            <w:vAlign w:val="top"/>
            <w:vMerge w:val="continue"/>
            <w:textDirection w:val="lrTb"/>
            <w:noWrap w:val="false"/>
          </w:tcPr>
          <w:p>
            <w:pPr>
              <w:pStyle w:val="8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875"/>
        <w:ind w:firstLine="540"/>
        <w:jc w:val="both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sectPr>
      <w:footnotePr/>
      <w:endnotePr/>
      <w:type w:val="nextPage"/>
      <w:pgSz w:w="11906" w:h="16838" w:orient="portrait"/>
      <w:pgMar w:top="426" w:right="567" w:bottom="709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Courier New">
    <w:panose1 w:val="02070309020205020404"/>
  </w:font>
  <w:font w:name="Cambria">
    <w:panose1 w:val="0204050305040603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next w:val="832"/>
    <w:link w:val="832"/>
    <w:qFormat/>
    <w:pPr>
      <w:ind w:firstLine="709"/>
      <w:spacing w:after="200"/>
    </w:pPr>
    <w:rPr>
      <w:rFonts w:ascii="Times New Roman" w:hAnsi="Times New Roman"/>
      <w:sz w:val="28"/>
      <w:szCs w:val="22"/>
      <w:lang w:val="ru-RU" w:eastAsia="en-US" w:bidi="ar-SA"/>
    </w:rPr>
  </w:style>
  <w:style w:type="paragraph" w:styleId="833">
    <w:name w:val="Заголовок 1"/>
    <w:basedOn w:val="832"/>
    <w:next w:val="832"/>
    <w:link w:val="848"/>
    <w:uiPriority w:val="9"/>
    <w:qFormat/>
    <w:pPr>
      <w:keepLines/>
      <w:keepNext/>
      <w:spacing w:before="480"/>
      <w:outlineLvl w:val="0"/>
    </w:pPr>
    <w:rPr>
      <w:rFonts w:ascii="Cambria" w:hAnsi="Cambria"/>
      <w:b/>
      <w:bCs/>
      <w:color w:val="21798e"/>
      <w:szCs w:val="28"/>
    </w:rPr>
  </w:style>
  <w:style w:type="paragraph" w:styleId="834">
    <w:name w:val="Заголовок 2"/>
    <w:basedOn w:val="832"/>
    <w:next w:val="832"/>
    <w:link w:val="849"/>
    <w:uiPriority w:val="9"/>
    <w:semiHidden/>
    <w:unhideWhenUsed/>
    <w:qFormat/>
    <w:pPr>
      <w:keepLines/>
      <w:keepNext/>
      <w:spacing w:before="200"/>
      <w:outlineLvl w:val="1"/>
    </w:pPr>
    <w:rPr>
      <w:rFonts w:ascii="Cambria" w:hAnsi="Cambria"/>
      <w:b/>
      <w:bCs/>
      <w:color w:val="2da2bf"/>
      <w:sz w:val="26"/>
      <w:szCs w:val="26"/>
    </w:rPr>
  </w:style>
  <w:style w:type="paragraph" w:styleId="835">
    <w:name w:val="Заголовок 3"/>
    <w:basedOn w:val="832"/>
    <w:next w:val="832"/>
    <w:link w:val="850"/>
    <w:uiPriority w:val="9"/>
    <w:semiHidden/>
    <w:unhideWhenUsed/>
    <w:qFormat/>
    <w:pPr>
      <w:keepLines/>
      <w:keepNext/>
      <w:spacing w:before="200"/>
      <w:outlineLvl w:val="2"/>
    </w:pPr>
    <w:rPr>
      <w:rFonts w:ascii="Cambria" w:hAnsi="Cambria"/>
      <w:b/>
      <w:bCs/>
      <w:color w:val="2da2bf"/>
      <w:sz w:val="20"/>
      <w:szCs w:val="20"/>
    </w:rPr>
  </w:style>
  <w:style w:type="paragraph" w:styleId="836">
    <w:name w:val="Заголовок 4"/>
    <w:basedOn w:val="832"/>
    <w:next w:val="832"/>
    <w:link w:val="851"/>
    <w:uiPriority w:val="9"/>
    <w:semiHidden/>
    <w:unhideWhenUsed/>
    <w:qFormat/>
    <w:pPr>
      <w:keepLines/>
      <w:keepNext/>
      <w:spacing w:before="200"/>
      <w:outlineLvl w:val="3"/>
    </w:pPr>
    <w:rPr>
      <w:rFonts w:ascii="Cambria" w:hAnsi="Cambria"/>
      <w:b/>
      <w:bCs/>
      <w:i/>
      <w:iCs/>
      <w:color w:val="2da2bf"/>
      <w:sz w:val="20"/>
      <w:szCs w:val="20"/>
    </w:rPr>
  </w:style>
  <w:style w:type="paragraph" w:styleId="837">
    <w:name w:val="Заголовок 5"/>
    <w:basedOn w:val="832"/>
    <w:next w:val="832"/>
    <w:link w:val="852"/>
    <w:uiPriority w:val="9"/>
    <w:semiHidden/>
    <w:unhideWhenUsed/>
    <w:qFormat/>
    <w:pPr>
      <w:keepLines/>
      <w:keepNext/>
      <w:spacing w:before="200"/>
      <w:outlineLvl w:val="4"/>
    </w:pPr>
    <w:rPr>
      <w:rFonts w:ascii="Cambria" w:hAnsi="Cambria"/>
      <w:color w:val="16505e"/>
      <w:sz w:val="20"/>
      <w:szCs w:val="20"/>
    </w:rPr>
  </w:style>
  <w:style w:type="paragraph" w:styleId="838">
    <w:name w:val="Заголовок 6"/>
    <w:basedOn w:val="832"/>
    <w:next w:val="832"/>
    <w:link w:val="853"/>
    <w:uiPriority w:val="9"/>
    <w:semiHidden/>
    <w:unhideWhenUsed/>
    <w:qFormat/>
    <w:pPr>
      <w:keepLines/>
      <w:keepNext/>
      <w:spacing w:before="200"/>
      <w:outlineLvl w:val="5"/>
    </w:pPr>
    <w:rPr>
      <w:rFonts w:ascii="Cambria" w:hAnsi="Cambria"/>
      <w:i/>
      <w:iCs/>
      <w:color w:val="16505e"/>
      <w:sz w:val="20"/>
      <w:szCs w:val="20"/>
    </w:rPr>
  </w:style>
  <w:style w:type="paragraph" w:styleId="839">
    <w:name w:val="Заголовок 7"/>
    <w:basedOn w:val="832"/>
    <w:next w:val="832"/>
    <w:link w:val="854"/>
    <w:uiPriority w:val="9"/>
    <w:semiHidden/>
    <w:unhideWhenUsed/>
    <w:qFormat/>
    <w:pPr>
      <w:keepLines/>
      <w:keepNext/>
      <w:spacing w:before="200"/>
      <w:outlineLvl w:val="6"/>
    </w:pPr>
    <w:rPr>
      <w:rFonts w:ascii="Cambria" w:hAnsi="Cambria"/>
      <w:i/>
      <w:iCs/>
      <w:color w:val="404040"/>
      <w:sz w:val="20"/>
      <w:szCs w:val="20"/>
    </w:rPr>
  </w:style>
  <w:style w:type="paragraph" w:styleId="840">
    <w:name w:val="Заголовок 8"/>
    <w:basedOn w:val="832"/>
    <w:next w:val="832"/>
    <w:link w:val="855"/>
    <w:uiPriority w:val="9"/>
    <w:semiHidden/>
    <w:unhideWhenUsed/>
    <w:qFormat/>
    <w:pPr>
      <w:keepLines/>
      <w:keepNext/>
      <w:spacing w:before="200"/>
      <w:outlineLvl w:val="7"/>
    </w:pPr>
    <w:rPr>
      <w:rFonts w:ascii="Cambria" w:hAnsi="Cambria"/>
      <w:color w:val="2da2bf"/>
      <w:sz w:val="20"/>
      <w:szCs w:val="20"/>
    </w:rPr>
  </w:style>
  <w:style w:type="paragraph" w:styleId="841">
    <w:name w:val="Заголовок 9"/>
    <w:basedOn w:val="832"/>
    <w:next w:val="832"/>
    <w:link w:val="856"/>
    <w:uiPriority w:val="9"/>
    <w:semiHidden/>
    <w:unhideWhenUsed/>
    <w:qFormat/>
    <w:pPr>
      <w:keepLines/>
      <w:keepNext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styleId="842">
    <w:name w:val="Основной шрифт абзаца"/>
    <w:next w:val="842"/>
    <w:link w:val="832"/>
    <w:uiPriority w:val="1"/>
    <w:semiHidden/>
    <w:unhideWhenUsed/>
  </w:style>
  <w:style w:type="table" w:styleId="843">
    <w:name w:val="Обычная таблица"/>
    <w:next w:val="843"/>
    <w:link w:val="832"/>
    <w:uiPriority w:val="99"/>
    <w:semiHidden/>
    <w:unhideWhenUsed/>
    <w:tblPr/>
  </w:style>
  <w:style w:type="numbering" w:styleId="844">
    <w:name w:val="Нет списка"/>
    <w:next w:val="844"/>
    <w:link w:val="832"/>
    <w:uiPriority w:val="99"/>
    <w:semiHidden/>
    <w:unhideWhenUsed/>
  </w:style>
  <w:style w:type="paragraph" w:styleId="845">
    <w:name w:val="Без интервала"/>
    <w:next w:val="845"/>
    <w:link w:val="832"/>
    <w:uiPriority w:val="1"/>
    <w:qFormat/>
    <w:rPr>
      <w:rFonts w:ascii="Times New Roman" w:hAnsi="Times New Roman"/>
      <w:sz w:val="24"/>
      <w:szCs w:val="22"/>
      <w:lang w:val="ru-RU" w:eastAsia="en-US" w:bidi="ar-SA"/>
    </w:rPr>
  </w:style>
  <w:style w:type="paragraph" w:styleId="846">
    <w:name w:val="Основной текст с отступом"/>
    <w:basedOn w:val="832"/>
    <w:next w:val="846"/>
    <w:link w:val="847"/>
    <w:uiPriority w:val="99"/>
    <w:semiHidden/>
    <w:unhideWhenUsed/>
    <w:pPr>
      <w:ind w:left="283"/>
      <w:spacing w:after="120"/>
    </w:pPr>
  </w:style>
  <w:style w:type="character" w:styleId="847">
    <w:name w:val="Основной текст с отступом Знак"/>
    <w:next w:val="847"/>
    <w:link w:val="846"/>
    <w:uiPriority w:val="99"/>
    <w:semiHidden/>
    <w:rPr>
      <w:rFonts w:ascii="Times New Roman" w:hAnsi="Times New Roman" w:cs="Times New Roman"/>
      <w:sz w:val="28"/>
    </w:rPr>
  </w:style>
  <w:style w:type="character" w:styleId="848">
    <w:name w:val="Заголовок 1 Знак"/>
    <w:next w:val="848"/>
    <w:link w:val="833"/>
    <w:uiPriority w:val="9"/>
    <w:rPr>
      <w:rFonts w:ascii="Cambria" w:hAnsi="Cambria"/>
      <w:b/>
      <w:bCs/>
      <w:color w:val="21798e"/>
      <w:sz w:val="28"/>
      <w:szCs w:val="28"/>
    </w:rPr>
  </w:style>
  <w:style w:type="character" w:styleId="849">
    <w:name w:val="Заголовок 2 Знак"/>
    <w:next w:val="849"/>
    <w:link w:val="834"/>
    <w:uiPriority w:val="9"/>
    <w:semiHidden/>
    <w:rPr>
      <w:rFonts w:ascii="Cambria" w:hAnsi="Cambria"/>
      <w:b/>
      <w:bCs/>
      <w:color w:val="2da2bf"/>
      <w:sz w:val="26"/>
      <w:szCs w:val="26"/>
    </w:rPr>
  </w:style>
  <w:style w:type="character" w:styleId="850">
    <w:name w:val="Заголовок 3 Знак"/>
    <w:next w:val="850"/>
    <w:link w:val="835"/>
    <w:uiPriority w:val="9"/>
    <w:semiHidden/>
    <w:rPr>
      <w:rFonts w:ascii="Cambria" w:hAnsi="Cambria"/>
      <w:b/>
      <w:bCs/>
      <w:color w:val="2da2bf"/>
    </w:rPr>
  </w:style>
  <w:style w:type="character" w:styleId="851">
    <w:name w:val="Заголовок 4 Знак"/>
    <w:next w:val="851"/>
    <w:link w:val="836"/>
    <w:uiPriority w:val="9"/>
    <w:semiHidden/>
    <w:rPr>
      <w:rFonts w:ascii="Cambria" w:hAnsi="Cambria"/>
      <w:b/>
      <w:bCs/>
      <w:i/>
      <w:iCs/>
      <w:color w:val="2da2bf"/>
    </w:rPr>
  </w:style>
  <w:style w:type="character" w:styleId="852">
    <w:name w:val="Заголовок 5 Знак"/>
    <w:next w:val="852"/>
    <w:link w:val="837"/>
    <w:uiPriority w:val="9"/>
    <w:semiHidden/>
    <w:rPr>
      <w:rFonts w:ascii="Cambria" w:hAnsi="Cambria"/>
      <w:color w:val="16505e"/>
    </w:rPr>
  </w:style>
  <w:style w:type="character" w:styleId="853">
    <w:name w:val="Заголовок 6 Знак"/>
    <w:next w:val="853"/>
    <w:link w:val="838"/>
    <w:uiPriority w:val="9"/>
    <w:semiHidden/>
    <w:rPr>
      <w:rFonts w:ascii="Cambria" w:hAnsi="Cambria"/>
      <w:i/>
      <w:iCs/>
      <w:color w:val="16505e"/>
    </w:rPr>
  </w:style>
  <w:style w:type="character" w:styleId="854">
    <w:name w:val="Заголовок 7 Знак"/>
    <w:next w:val="854"/>
    <w:link w:val="839"/>
    <w:uiPriority w:val="9"/>
    <w:semiHidden/>
    <w:rPr>
      <w:rFonts w:ascii="Cambria" w:hAnsi="Cambria"/>
      <w:i/>
      <w:iCs/>
      <w:color w:val="404040"/>
    </w:rPr>
  </w:style>
  <w:style w:type="character" w:styleId="855">
    <w:name w:val="Заголовок 8 Знак"/>
    <w:next w:val="855"/>
    <w:link w:val="840"/>
    <w:uiPriority w:val="9"/>
    <w:semiHidden/>
    <w:rPr>
      <w:rFonts w:ascii="Cambria" w:hAnsi="Cambria"/>
      <w:color w:val="2da2bf"/>
    </w:rPr>
  </w:style>
  <w:style w:type="character" w:styleId="856">
    <w:name w:val="Заголовок 9 Знак"/>
    <w:next w:val="856"/>
    <w:link w:val="841"/>
    <w:uiPriority w:val="9"/>
    <w:semiHidden/>
    <w:rPr>
      <w:rFonts w:ascii="Cambria" w:hAnsi="Cambria"/>
      <w:i/>
      <w:iCs/>
      <w:color w:val="404040"/>
    </w:rPr>
  </w:style>
  <w:style w:type="paragraph" w:styleId="857">
    <w:name w:val="Название объекта"/>
    <w:basedOn w:val="832"/>
    <w:next w:val="832"/>
    <w:link w:val="832"/>
    <w:uiPriority w:val="35"/>
    <w:semiHidden/>
    <w:unhideWhenUsed/>
    <w:qFormat/>
    <w:rPr>
      <w:b/>
      <w:bCs/>
      <w:color w:val="2da2bf"/>
      <w:sz w:val="18"/>
      <w:szCs w:val="18"/>
    </w:rPr>
  </w:style>
  <w:style w:type="paragraph" w:styleId="858">
    <w:name w:val="Название"/>
    <w:basedOn w:val="832"/>
    <w:next w:val="832"/>
    <w:link w:val="859"/>
    <w:uiPriority w:val="10"/>
    <w:qFormat/>
    <w:pPr>
      <w:contextualSpacing/>
      <w:spacing w:after="300"/>
      <w:pBdr>
        <w:bottom w:val="single" w:color="2DA2BF" w:sz="8" w:space="4"/>
      </w:pBdr>
    </w:pPr>
    <w:rPr>
      <w:rFonts w:ascii="Cambria" w:hAnsi="Cambria"/>
      <w:color w:val="343434"/>
      <w:spacing w:val="5"/>
      <w:sz w:val="52"/>
      <w:szCs w:val="52"/>
    </w:rPr>
  </w:style>
  <w:style w:type="character" w:styleId="859">
    <w:name w:val="Название Знак"/>
    <w:next w:val="859"/>
    <w:link w:val="858"/>
    <w:uiPriority w:val="10"/>
    <w:rPr>
      <w:rFonts w:ascii="Cambria" w:hAnsi="Cambria"/>
      <w:color w:val="343434"/>
      <w:spacing w:val="5"/>
      <w:sz w:val="52"/>
      <w:szCs w:val="52"/>
    </w:rPr>
  </w:style>
  <w:style w:type="paragraph" w:styleId="860">
    <w:name w:val="Подзаголовок"/>
    <w:basedOn w:val="832"/>
    <w:next w:val="832"/>
    <w:link w:val="861"/>
    <w:uiPriority w:val="11"/>
    <w:qFormat/>
    <w:pPr>
      <w:ind w:firstLine="709"/>
    </w:pPr>
    <w:rPr>
      <w:rFonts w:ascii="Cambria" w:hAnsi="Cambria"/>
      <w:i/>
      <w:iCs/>
      <w:color w:val="2da2bf"/>
      <w:spacing w:val="15"/>
    </w:rPr>
  </w:style>
  <w:style w:type="character" w:styleId="861">
    <w:name w:val="Подзаголовок Знак"/>
    <w:next w:val="861"/>
    <w:link w:val="860"/>
    <w:uiPriority w:val="11"/>
    <w:rPr>
      <w:rFonts w:ascii="Cambria" w:hAnsi="Cambria"/>
      <w:i/>
      <w:iCs/>
      <w:color w:val="2da2bf"/>
      <w:spacing w:val="15"/>
      <w:sz w:val="24"/>
      <w:szCs w:val="24"/>
    </w:rPr>
  </w:style>
  <w:style w:type="character" w:styleId="862">
    <w:name w:val="Строгий"/>
    <w:next w:val="862"/>
    <w:link w:val="832"/>
    <w:uiPriority w:val="22"/>
    <w:qFormat/>
    <w:rPr>
      <w:b/>
      <w:bCs/>
    </w:rPr>
  </w:style>
  <w:style w:type="character" w:styleId="863">
    <w:name w:val="Выделение"/>
    <w:next w:val="863"/>
    <w:link w:val="832"/>
    <w:uiPriority w:val="20"/>
    <w:qFormat/>
    <w:rPr>
      <w:i/>
      <w:iCs/>
    </w:rPr>
  </w:style>
  <w:style w:type="paragraph" w:styleId="864">
    <w:name w:val="Абзац списка"/>
    <w:basedOn w:val="832"/>
    <w:next w:val="864"/>
    <w:link w:val="832"/>
    <w:uiPriority w:val="34"/>
    <w:qFormat/>
    <w:pPr>
      <w:contextualSpacing/>
      <w:ind w:left="720"/>
    </w:pPr>
  </w:style>
  <w:style w:type="paragraph" w:styleId="865">
    <w:name w:val="Цитата 2"/>
    <w:basedOn w:val="832"/>
    <w:next w:val="832"/>
    <w:link w:val="866"/>
    <w:uiPriority w:val="29"/>
    <w:qFormat/>
    <w:rPr>
      <w:i/>
      <w:iCs/>
      <w:color w:val="000000"/>
      <w:sz w:val="20"/>
      <w:szCs w:val="20"/>
    </w:rPr>
  </w:style>
  <w:style w:type="character" w:styleId="866">
    <w:name w:val="Цитата 2 Знак"/>
    <w:next w:val="866"/>
    <w:link w:val="865"/>
    <w:uiPriority w:val="29"/>
    <w:rPr>
      <w:i/>
      <w:iCs/>
      <w:color w:val="000000"/>
    </w:rPr>
  </w:style>
  <w:style w:type="paragraph" w:styleId="867">
    <w:name w:val="Выделенная цитата"/>
    <w:basedOn w:val="832"/>
    <w:next w:val="832"/>
    <w:link w:val="868"/>
    <w:uiPriority w:val="30"/>
    <w:qFormat/>
    <w:pPr>
      <w:ind w:left="936" w:right="936"/>
      <w:spacing w:before="200" w:after="280"/>
      <w:pBdr>
        <w:bottom w:val="single" w:color="2DA2BF" w:sz="4" w:space="4"/>
      </w:pBdr>
    </w:pPr>
    <w:rPr>
      <w:b/>
      <w:bCs/>
      <w:i/>
      <w:iCs/>
      <w:color w:val="2da2bf"/>
      <w:sz w:val="20"/>
      <w:szCs w:val="20"/>
    </w:rPr>
  </w:style>
  <w:style w:type="character" w:styleId="868">
    <w:name w:val="Выделенная цитата Знак"/>
    <w:next w:val="868"/>
    <w:link w:val="867"/>
    <w:uiPriority w:val="30"/>
    <w:rPr>
      <w:b/>
      <w:bCs/>
      <w:i/>
      <w:iCs/>
      <w:color w:val="2da2bf"/>
    </w:rPr>
  </w:style>
  <w:style w:type="character" w:styleId="869">
    <w:name w:val="Слабое выделение"/>
    <w:next w:val="869"/>
    <w:link w:val="832"/>
    <w:uiPriority w:val="19"/>
    <w:qFormat/>
    <w:rPr>
      <w:i/>
      <w:iCs/>
      <w:color w:val="808080"/>
    </w:rPr>
  </w:style>
  <w:style w:type="character" w:styleId="870">
    <w:name w:val="Сильное выделение"/>
    <w:next w:val="870"/>
    <w:link w:val="832"/>
    <w:uiPriority w:val="21"/>
    <w:qFormat/>
    <w:rPr>
      <w:b/>
      <w:bCs/>
      <w:i/>
      <w:iCs/>
      <w:color w:val="2da2bf"/>
    </w:rPr>
  </w:style>
  <w:style w:type="character" w:styleId="871">
    <w:name w:val="Слабая ссылка"/>
    <w:next w:val="871"/>
    <w:link w:val="832"/>
    <w:uiPriority w:val="31"/>
    <w:qFormat/>
    <w:rPr>
      <w:smallCaps/>
      <w:color w:val="da1f28"/>
      <w:u w:val="single"/>
    </w:rPr>
  </w:style>
  <w:style w:type="character" w:styleId="872">
    <w:name w:val="Сильная ссылка"/>
    <w:next w:val="872"/>
    <w:link w:val="832"/>
    <w:uiPriority w:val="32"/>
    <w:qFormat/>
    <w:rPr>
      <w:b/>
      <w:bCs/>
      <w:smallCaps/>
      <w:color w:val="da1f28"/>
      <w:spacing w:val="5"/>
      <w:u w:val="single"/>
    </w:rPr>
  </w:style>
  <w:style w:type="character" w:styleId="873">
    <w:name w:val="Название книги"/>
    <w:next w:val="873"/>
    <w:link w:val="832"/>
    <w:uiPriority w:val="33"/>
    <w:qFormat/>
    <w:rPr>
      <w:b/>
      <w:bCs/>
      <w:smallCaps/>
      <w:spacing w:val="5"/>
    </w:rPr>
  </w:style>
  <w:style w:type="paragraph" w:styleId="874">
    <w:name w:val="Заголовок оглавления"/>
    <w:basedOn w:val="833"/>
    <w:next w:val="832"/>
    <w:link w:val="832"/>
    <w:uiPriority w:val="39"/>
    <w:semiHidden/>
    <w:unhideWhenUsed/>
    <w:qFormat/>
    <w:pPr>
      <w:outlineLvl w:val="9"/>
    </w:pPr>
  </w:style>
  <w:style w:type="paragraph" w:styleId="875">
    <w:name w:val="ConsPlusNormal"/>
    <w:next w:val="875"/>
    <w:link w:val="879"/>
    <w:qFormat/>
    <w:pPr>
      <w:widowControl w:val="off"/>
    </w:pPr>
    <w:rPr>
      <w:rFonts w:ascii="Times New Roman" w:hAnsi="Times New Roman" w:eastAsia="Times New Roman"/>
      <w:sz w:val="28"/>
      <w:lang w:val="ru-RU" w:eastAsia="ru-RU" w:bidi="ar-SA"/>
    </w:rPr>
  </w:style>
  <w:style w:type="paragraph" w:styleId="876">
    <w:name w:val="ConsPlusNonformat"/>
    <w:next w:val="876"/>
    <w:link w:val="832"/>
    <w:pPr>
      <w:widowControl w:val="off"/>
    </w:pPr>
    <w:rPr>
      <w:rFonts w:ascii="Courier New" w:hAnsi="Courier New" w:eastAsia="Times New Roman" w:cs="Courier New"/>
      <w:lang w:val="ru-RU" w:eastAsia="ru-RU" w:bidi="ar-SA"/>
    </w:rPr>
  </w:style>
  <w:style w:type="paragraph" w:styleId="877">
    <w:name w:val="Текст выноски"/>
    <w:basedOn w:val="832"/>
    <w:next w:val="877"/>
    <w:link w:val="878"/>
    <w:uiPriority w:val="99"/>
    <w:semiHidden/>
    <w:unhideWhenUsed/>
    <w:pPr>
      <w:spacing w:after="0"/>
    </w:pPr>
    <w:rPr>
      <w:rFonts w:ascii="Tahoma" w:hAnsi="Tahoma" w:cs="Tahoma"/>
      <w:sz w:val="16"/>
      <w:szCs w:val="16"/>
    </w:rPr>
  </w:style>
  <w:style w:type="character" w:styleId="878">
    <w:name w:val="Текст выноски Знак"/>
    <w:next w:val="878"/>
    <w:link w:val="877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879">
    <w:name w:val="ConsPlusNormal Знак"/>
    <w:next w:val="879"/>
    <w:link w:val="875"/>
    <w:rPr>
      <w:rFonts w:ascii="Times New Roman" w:hAnsi="Times New Roman" w:eastAsia="Times New Roman"/>
      <w:sz w:val="28"/>
    </w:rPr>
  </w:style>
  <w:style w:type="character" w:styleId="880" w:default="1">
    <w:name w:val="Default Paragraph Font"/>
    <w:uiPriority w:val="1"/>
    <w:semiHidden/>
    <w:unhideWhenUsed/>
  </w:style>
  <w:style w:type="numbering" w:styleId="881" w:default="1">
    <w:name w:val="No List"/>
    <w:uiPriority w:val="99"/>
    <w:semiHidden/>
    <w:unhideWhenUsed/>
  </w:style>
  <w:style w:type="table" w:styleId="882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Дмитриев Анатолий Викторович</dc:creator>
  <cp:revision>4</cp:revision>
  <dcterms:created xsi:type="dcterms:W3CDTF">2024-11-19T06:16:00Z</dcterms:created>
  <dcterms:modified xsi:type="dcterms:W3CDTF">2025-02-17T04:00:52Z</dcterms:modified>
  <cp:version>917504</cp:version>
</cp:coreProperties>
</file>